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7B" w:rsidRDefault="005B2BF4" w:rsidP="00D75B6F">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-144780</wp:posOffset>
                </wp:positionH>
                <wp:positionV relativeFrom="paragraph">
                  <wp:posOffset>7620</wp:posOffset>
                </wp:positionV>
                <wp:extent cx="236093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1060"/>
                        </a:xfrm>
                        <a:prstGeom prst="rect">
                          <a:avLst/>
                        </a:prstGeom>
                        <a:solidFill>
                          <a:srgbClr val="FFFFFF"/>
                        </a:solidFill>
                        <a:ln w="9525">
                          <a:noFill/>
                          <a:miter lim="800000"/>
                          <a:headEnd/>
                          <a:tailEnd/>
                        </a:ln>
                      </wps:spPr>
                      <wps:txbx>
                        <w:txbxContent>
                          <w:p w:rsidR="005B2BF4" w:rsidRPr="0057662F" w:rsidRDefault="00247F9F" w:rsidP="005B2BF4">
                            <w:pPr>
                              <w:pStyle w:val="OXTITLE"/>
                              <w:rPr>
                                <w:rFonts w:asciiTheme="minorHAnsi" w:hAnsiTheme="minorHAnsi" w:cstheme="minorHAnsi"/>
                              </w:rPr>
                            </w:pPr>
                            <w:r w:rsidRPr="0057662F">
                              <w:rPr>
                                <w:rFonts w:asciiTheme="minorHAnsi" w:hAnsiTheme="minorHAnsi" w:cstheme="minorHAnsi"/>
                              </w:rPr>
                              <w:t>faculty of asian and Middle Eastern studies</w:t>
                            </w:r>
                          </w:p>
                          <w:p w:rsidR="00247F9F" w:rsidRDefault="005B2BF4" w:rsidP="005B2BF4">
                            <w:pPr>
                              <w:pStyle w:val="OXADDRESS"/>
                              <w:spacing w:line="220" w:lineRule="exact"/>
                              <w:rPr>
                                <w:rStyle w:val="OXPOSTCODE"/>
                                <w:rFonts w:asciiTheme="minorHAnsi" w:hAnsiTheme="minorHAnsi" w:cstheme="minorHAnsi"/>
                                <w:sz w:val="22"/>
                                <w:szCs w:val="22"/>
                              </w:rPr>
                            </w:pPr>
                            <w:r w:rsidRPr="0057662F">
                              <w:rPr>
                                <w:rFonts w:asciiTheme="minorHAnsi" w:hAnsiTheme="minorHAnsi" w:cstheme="minorHAnsi"/>
                                <w:sz w:val="22"/>
                                <w:szCs w:val="22"/>
                              </w:rPr>
                              <w:t>Pusey Lane, Oxford OX1</w:t>
                            </w:r>
                            <w:r w:rsidRPr="0057662F">
                              <w:rPr>
                                <w:rStyle w:val="OXPOSTCODE"/>
                                <w:rFonts w:asciiTheme="minorHAnsi" w:hAnsiTheme="minorHAnsi" w:cstheme="minorHAnsi"/>
                                <w:sz w:val="22"/>
                                <w:szCs w:val="22"/>
                              </w:rPr>
                              <w:t xml:space="preserve"> 2LE</w:t>
                            </w:r>
                          </w:p>
                          <w:p w:rsidR="0024323F" w:rsidRPr="0057662F" w:rsidRDefault="0024323F" w:rsidP="005B2BF4">
                            <w:pPr>
                              <w:pStyle w:val="OXADDRESS"/>
                              <w:spacing w:line="220" w:lineRule="exact"/>
                              <w:rPr>
                                <w:rFonts w:asciiTheme="minorHAnsi" w:hAnsiTheme="minorHAnsi" w:cstheme="minorHAnsi"/>
                                <w:sz w:val="22"/>
                                <w:szCs w:val="22"/>
                              </w:rPr>
                            </w:pPr>
                            <w:r>
                              <w:rPr>
                                <w:rFonts w:asciiTheme="minorHAnsi" w:hAnsiTheme="minorHAnsi" w:cstheme="minorHAnsi"/>
                                <w:sz w:val="22"/>
                                <w:szCs w:val="22"/>
                              </w:rPr>
                              <w:t>General Enquiries Tel: +44(0)1865 278200</w:t>
                            </w:r>
                          </w:p>
                          <w:p w:rsidR="005B2BF4" w:rsidRPr="0057662F" w:rsidRDefault="005B2BF4">
                            <w:pPr>
                              <w:rPr>
                                <w:rFonts w:cstheme="min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6pt;width:185.9pt;height:6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Wn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" stroked="f">
                <v:textbox>
                  <w:txbxContent>
                    <w:p w:rsidR="005B2BF4" w:rsidRPr="0057662F" w:rsidRDefault="00247F9F" w:rsidP="005B2BF4">
                      <w:pPr>
                        <w:pStyle w:val="OXTITLE"/>
                        <w:rPr>
                          <w:rFonts w:asciiTheme="minorHAnsi" w:hAnsiTheme="minorHAnsi" w:cstheme="minorHAnsi"/>
                        </w:rPr>
                      </w:pPr>
                      <w:r w:rsidRPr="0057662F">
                        <w:rPr>
                          <w:rFonts w:asciiTheme="minorHAnsi" w:hAnsiTheme="minorHAnsi" w:cstheme="minorHAnsi"/>
                        </w:rPr>
                        <w:t>faculty of asian and Middle Eastern studies</w:t>
                      </w:r>
                    </w:p>
                    <w:p w:rsidR="00247F9F" w:rsidRDefault="005B2BF4" w:rsidP="005B2BF4">
                      <w:pPr>
                        <w:pStyle w:val="OXADDRESS"/>
                        <w:spacing w:line="220" w:lineRule="exact"/>
                        <w:rPr>
                          <w:rStyle w:val="OXPOSTCODE"/>
                          <w:rFonts w:asciiTheme="minorHAnsi" w:hAnsiTheme="minorHAnsi" w:cstheme="minorHAnsi"/>
                          <w:sz w:val="22"/>
                          <w:szCs w:val="22"/>
                        </w:rPr>
                      </w:pPr>
                      <w:r w:rsidRPr="0057662F">
                        <w:rPr>
                          <w:rFonts w:asciiTheme="minorHAnsi" w:hAnsiTheme="minorHAnsi" w:cstheme="minorHAnsi"/>
                          <w:sz w:val="22"/>
                          <w:szCs w:val="22"/>
                        </w:rPr>
                        <w:t>Pusey Lane, Oxford OX1</w:t>
                      </w:r>
                      <w:r w:rsidRPr="0057662F">
                        <w:rPr>
                          <w:rStyle w:val="OXPOSTCODE"/>
                          <w:rFonts w:asciiTheme="minorHAnsi" w:hAnsiTheme="minorHAnsi" w:cstheme="minorHAnsi"/>
                          <w:sz w:val="22"/>
                          <w:szCs w:val="22"/>
                        </w:rPr>
                        <w:t xml:space="preserve"> 2LE</w:t>
                      </w:r>
                    </w:p>
                    <w:p w:rsidR="0024323F" w:rsidRPr="0057662F" w:rsidRDefault="0024323F" w:rsidP="005B2BF4">
                      <w:pPr>
                        <w:pStyle w:val="OXADDRESS"/>
                        <w:spacing w:line="220" w:lineRule="exact"/>
                        <w:rPr>
                          <w:rFonts w:asciiTheme="minorHAnsi" w:hAnsiTheme="minorHAnsi" w:cstheme="minorHAnsi"/>
                          <w:sz w:val="22"/>
                          <w:szCs w:val="22"/>
                        </w:rPr>
                      </w:pPr>
                      <w:r>
                        <w:rPr>
                          <w:rFonts w:asciiTheme="minorHAnsi" w:hAnsiTheme="minorHAnsi" w:cstheme="minorHAnsi"/>
                          <w:sz w:val="22"/>
                          <w:szCs w:val="22"/>
                        </w:rPr>
                        <w:t>General Enquiries Tel: +44(0)1865 278200</w:t>
                      </w:r>
                    </w:p>
                    <w:p w:rsidR="005B2BF4" w:rsidRPr="0057662F" w:rsidRDefault="005B2BF4">
                      <w:pPr>
                        <w:rPr>
                          <w:rFonts w:cstheme="minorHAnsi"/>
                        </w:rPr>
                      </w:pPr>
                    </w:p>
                  </w:txbxContent>
                </v:textbox>
                <w10:wrap type="square"/>
              </v:shape>
            </w:pict>
          </mc:Fallback>
        </mc:AlternateContent>
      </w:r>
      <w:r w:rsidR="00D75B6F">
        <w:rPr>
          <w:noProof/>
        </w:rPr>
        <w:drawing>
          <wp:inline distT="0" distB="0" distL="0" distR="0">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24323F" w:rsidRPr="003A409F" w:rsidRDefault="0024323F" w:rsidP="0024323F">
      <w:pPr>
        <w:outlineLvl w:val="0"/>
        <w:rPr>
          <w:rFonts w:cs="Arial"/>
          <w:b/>
          <w:bCs/>
          <w:sz w:val="28"/>
          <w:szCs w:val="28"/>
        </w:rPr>
      </w:pPr>
      <w:r w:rsidRPr="003A409F">
        <w:rPr>
          <w:rFonts w:cs="Arial"/>
          <w:b/>
          <w:bCs/>
          <w:sz w:val="28"/>
          <w:szCs w:val="28"/>
        </w:rPr>
        <w:t>MEMBERSHIP OF THE FACULTY</w:t>
      </w:r>
    </w:p>
    <w:p w:rsidR="0024323F" w:rsidRPr="007E55E1" w:rsidRDefault="0024323F" w:rsidP="0024323F">
      <w:pPr>
        <w:outlineLvl w:val="0"/>
        <w:rPr>
          <w:rFonts w:cs="Arial"/>
          <w:b/>
          <w:bCs/>
        </w:rPr>
      </w:pPr>
      <w:r w:rsidRPr="003A409F">
        <w:rPr>
          <w:rFonts w:cs="Arial"/>
          <w:b/>
          <w:bCs/>
          <w:sz w:val="28"/>
          <w:szCs w:val="28"/>
        </w:rPr>
        <w:t>Sponsorship Form</w:t>
      </w:r>
      <w:r>
        <w:rPr>
          <w:rFonts w:cs="Arial"/>
          <w:b/>
          <w:bCs/>
          <w:sz w:val="28"/>
          <w:szCs w:val="28"/>
        </w:rPr>
        <w:t xml:space="preserve"> </w:t>
      </w:r>
      <w:r>
        <w:rPr>
          <w:rFonts w:cs="Arial"/>
          <w:b/>
          <w:bCs/>
        </w:rPr>
        <w:t>for Member, Associate Member, or Visiting Academic</w:t>
      </w:r>
    </w:p>
    <w:p w:rsidR="0024323F" w:rsidRPr="007E55E1" w:rsidRDefault="0024323F" w:rsidP="0024323F">
      <w:pPr>
        <w:pStyle w:val="BodyText"/>
        <w:jc w:val="left"/>
        <w:outlineLvl w:val="0"/>
        <w:rPr>
          <w:rFonts w:ascii="Arial" w:hAnsi="Arial" w:cs="Arial"/>
          <w:i/>
          <w:iCs/>
          <w:sz w:val="22"/>
          <w:szCs w:val="22"/>
        </w:rPr>
      </w:pPr>
      <w:r>
        <w:rPr>
          <w:rFonts w:ascii="Arial" w:hAnsi="Arial" w:cs="Arial"/>
          <w:i/>
          <w:iCs/>
          <w:sz w:val="22"/>
          <w:szCs w:val="22"/>
        </w:rPr>
        <w:t>The s</w:t>
      </w:r>
      <w:r w:rsidRPr="007E55E1">
        <w:rPr>
          <w:rFonts w:ascii="Arial" w:hAnsi="Arial" w:cs="Arial"/>
          <w:i/>
          <w:iCs/>
          <w:sz w:val="22"/>
          <w:szCs w:val="22"/>
        </w:rPr>
        <w:t xml:space="preserve">ponsor </w:t>
      </w:r>
      <w:r>
        <w:rPr>
          <w:rFonts w:ascii="Arial" w:hAnsi="Arial" w:cs="Arial"/>
          <w:i/>
          <w:iCs/>
          <w:sz w:val="22"/>
          <w:szCs w:val="22"/>
        </w:rPr>
        <w:t>should</w:t>
      </w:r>
      <w:r w:rsidRPr="007E55E1">
        <w:rPr>
          <w:rFonts w:ascii="Arial" w:hAnsi="Arial" w:cs="Arial"/>
          <w:i/>
          <w:iCs/>
          <w:sz w:val="22"/>
          <w:szCs w:val="22"/>
        </w:rPr>
        <w:t xml:space="preserve"> complete this form and submit </w:t>
      </w:r>
      <w:r>
        <w:rPr>
          <w:rFonts w:ascii="Arial" w:hAnsi="Arial" w:cs="Arial"/>
          <w:i/>
          <w:iCs/>
          <w:sz w:val="22"/>
          <w:szCs w:val="22"/>
        </w:rPr>
        <w:t xml:space="preserve">it </w:t>
      </w:r>
      <w:r w:rsidRPr="007E55E1">
        <w:rPr>
          <w:rFonts w:ascii="Arial" w:hAnsi="Arial" w:cs="Arial"/>
          <w:i/>
          <w:iCs/>
          <w:sz w:val="22"/>
          <w:szCs w:val="22"/>
        </w:rPr>
        <w:t xml:space="preserve">to the </w:t>
      </w:r>
      <w:r>
        <w:rPr>
          <w:rFonts w:ascii="Arial" w:hAnsi="Arial" w:cs="Arial"/>
          <w:i/>
          <w:iCs/>
          <w:sz w:val="22"/>
          <w:szCs w:val="22"/>
        </w:rPr>
        <w:t>Head of Administration and Finance</w:t>
      </w:r>
      <w:r w:rsidRPr="007E55E1">
        <w:rPr>
          <w:rFonts w:ascii="Arial" w:hAnsi="Arial" w:cs="Arial"/>
          <w:i/>
          <w:iCs/>
          <w:sz w:val="22"/>
          <w:szCs w:val="22"/>
        </w:rPr>
        <w:t xml:space="preserve">, together with a letter of recommendation and </w:t>
      </w:r>
      <w:r>
        <w:rPr>
          <w:rFonts w:ascii="Arial" w:hAnsi="Arial" w:cs="Arial"/>
          <w:i/>
          <w:iCs/>
          <w:sz w:val="22"/>
          <w:szCs w:val="22"/>
        </w:rPr>
        <w:t xml:space="preserve">a short </w:t>
      </w:r>
      <w:r>
        <w:rPr>
          <w:rFonts w:ascii="Arial" w:hAnsi="Arial" w:cs="Arial"/>
          <w:i/>
          <w:iCs/>
          <w:sz w:val="22"/>
          <w:szCs w:val="22"/>
        </w:rPr>
        <w:t>CV.</w:t>
      </w:r>
    </w:p>
    <w:p w:rsidR="0024323F" w:rsidRPr="007E55E1" w:rsidRDefault="0024323F" w:rsidP="0024323F">
      <w:pPr>
        <w:pStyle w:val="BodyText"/>
        <w:rPr>
          <w:rFonts w:ascii="Arial" w:hAnsi="Arial" w:cs="Arial"/>
          <w:i/>
          <w:iCs/>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370"/>
        <w:gridCol w:w="2519"/>
      </w:tblGrid>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24323F" w:rsidRDefault="0024323F" w:rsidP="00302EE0">
            <w:pPr>
              <w:spacing w:after="0"/>
              <w:rPr>
                <w:rFonts w:cs="Arial"/>
                <w:sz w:val="20"/>
                <w:szCs w:val="20"/>
              </w:rPr>
            </w:pPr>
            <w:r>
              <w:rPr>
                <w:rFonts w:cs="Arial"/>
                <w:sz w:val="20"/>
                <w:szCs w:val="20"/>
              </w:rPr>
              <w:t>S</w:t>
            </w:r>
            <w:r w:rsidRPr="001C6EE4">
              <w:rPr>
                <w:rFonts w:cs="Arial"/>
                <w:sz w:val="20"/>
                <w:szCs w:val="20"/>
              </w:rPr>
              <w:t>ub</w:t>
            </w:r>
            <w:r>
              <w:rPr>
                <w:rFonts w:cs="Arial"/>
                <w:sz w:val="20"/>
                <w:szCs w:val="20"/>
              </w:rPr>
              <w:t>ject G</w:t>
            </w:r>
            <w:r w:rsidRPr="001C6EE4">
              <w:rPr>
                <w:rFonts w:cs="Arial"/>
                <w:sz w:val="20"/>
                <w:szCs w:val="20"/>
              </w:rPr>
              <w:t>roup (delete as appropriate)</w:t>
            </w:r>
          </w:p>
          <w:p w:rsidR="0024323F" w:rsidRDefault="0024323F" w:rsidP="00302EE0">
            <w:pPr>
              <w:spacing w:after="0"/>
              <w:rPr>
                <w:rFonts w:cs="Arial"/>
                <w:sz w:val="20"/>
                <w:szCs w:val="20"/>
              </w:rPr>
            </w:pPr>
            <w:r>
              <w:rPr>
                <w:rFonts w:cs="Arial"/>
                <w:sz w:val="20"/>
                <w:szCs w:val="20"/>
              </w:rPr>
              <w:t xml:space="preserve">     see page 2 for key</w:t>
            </w:r>
          </w:p>
        </w:tc>
        <w:tc>
          <w:tcPr>
            <w:tcW w:w="2370" w:type="dxa"/>
            <w:tcBorders>
              <w:top w:val="single" w:sz="4" w:space="0" w:color="auto"/>
              <w:left w:val="single" w:sz="4" w:space="0" w:color="auto"/>
              <w:bottom w:val="single" w:sz="4" w:space="0" w:color="auto"/>
              <w:right w:val="single" w:sz="4" w:space="0" w:color="auto"/>
            </w:tcBorders>
          </w:tcPr>
          <w:p w:rsidR="0024323F" w:rsidRDefault="0024323F" w:rsidP="0024323F">
            <w:pPr>
              <w:numPr>
                <w:ilvl w:val="0"/>
                <w:numId w:val="2"/>
              </w:numPr>
              <w:tabs>
                <w:tab w:val="left" w:pos="317"/>
                <w:tab w:val="left" w:pos="1134"/>
                <w:tab w:val="left" w:pos="1701"/>
                <w:tab w:val="left" w:pos="5670"/>
                <w:tab w:val="right" w:pos="9356"/>
              </w:tabs>
              <w:spacing w:after="100" w:afterAutospacing="1" w:line="240" w:lineRule="auto"/>
              <w:ind w:left="317" w:hanging="283"/>
              <w:rPr>
                <w:rFonts w:cs="Arial"/>
                <w:sz w:val="20"/>
                <w:szCs w:val="20"/>
              </w:rPr>
            </w:pPr>
            <w:r>
              <w:rPr>
                <w:rFonts w:cs="Arial"/>
                <w:sz w:val="20"/>
                <w:szCs w:val="20"/>
              </w:rPr>
              <w:t>APTS</w:t>
            </w:r>
          </w:p>
          <w:p w:rsidR="0024323F" w:rsidRDefault="0024323F" w:rsidP="0024323F">
            <w:pPr>
              <w:numPr>
                <w:ilvl w:val="0"/>
                <w:numId w:val="2"/>
              </w:numPr>
              <w:tabs>
                <w:tab w:val="left" w:pos="317"/>
                <w:tab w:val="left" w:pos="1134"/>
                <w:tab w:val="left" w:pos="1701"/>
                <w:tab w:val="left" w:pos="5670"/>
                <w:tab w:val="right" w:pos="9356"/>
              </w:tabs>
              <w:spacing w:after="100" w:afterAutospacing="1" w:line="240" w:lineRule="auto"/>
              <w:ind w:left="317" w:hanging="283"/>
              <w:rPr>
                <w:rFonts w:cs="Arial"/>
                <w:sz w:val="20"/>
                <w:szCs w:val="20"/>
              </w:rPr>
            </w:pPr>
            <w:r>
              <w:rPr>
                <w:rFonts w:cs="Arial"/>
                <w:sz w:val="20"/>
                <w:szCs w:val="20"/>
              </w:rPr>
              <w:t>CS</w:t>
            </w:r>
          </w:p>
          <w:p w:rsidR="0024323F" w:rsidRDefault="0024323F" w:rsidP="0024323F">
            <w:pPr>
              <w:numPr>
                <w:ilvl w:val="0"/>
                <w:numId w:val="2"/>
              </w:numPr>
              <w:tabs>
                <w:tab w:val="left" w:pos="317"/>
                <w:tab w:val="left" w:pos="1134"/>
                <w:tab w:val="left" w:pos="1701"/>
                <w:tab w:val="left" w:pos="5670"/>
                <w:tab w:val="right" w:pos="9356"/>
              </w:tabs>
              <w:spacing w:after="0" w:line="240" w:lineRule="auto"/>
              <w:ind w:left="317" w:hanging="283"/>
              <w:rPr>
                <w:rFonts w:cs="Arial"/>
                <w:sz w:val="20"/>
                <w:szCs w:val="20"/>
              </w:rPr>
            </w:pPr>
            <w:r>
              <w:rPr>
                <w:rFonts w:cs="Arial"/>
                <w:sz w:val="20"/>
                <w:szCs w:val="20"/>
              </w:rPr>
              <w:t>JKS</w:t>
            </w:r>
          </w:p>
        </w:tc>
        <w:tc>
          <w:tcPr>
            <w:tcW w:w="2519" w:type="dxa"/>
            <w:tcBorders>
              <w:top w:val="single" w:sz="4" w:space="0" w:color="auto"/>
              <w:left w:val="single" w:sz="4" w:space="0" w:color="auto"/>
              <w:bottom w:val="single" w:sz="4" w:space="0" w:color="auto"/>
              <w:right w:val="single" w:sz="4" w:space="0" w:color="auto"/>
            </w:tcBorders>
          </w:tcPr>
          <w:p w:rsidR="0024323F" w:rsidRDefault="0024323F" w:rsidP="0024323F">
            <w:pPr>
              <w:numPr>
                <w:ilvl w:val="0"/>
                <w:numId w:val="3"/>
              </w:numPr>
              <w:spacing w:after="0" w:line="240" w:lineRule="auto"/>
              <w:ind w:left="357" w:hanging="283"/>
              <w:rPr>
                <w:rFonts w:cs="Arial"/>
                <w:sz w:val="20"/>
                <w:szCs w:val="20"/>
              </w:rPr>
            </w:pPr>
            <w:r>
              <w:rPr>
                <w:rFonts w:cs="Arial"/>
                <w:sz w:val="20"/>
                <w:szCs w:val="20"/>
              </w:rPr>
              <w:t>ISAS</w:t>
            </w:r>
          </w:p>
          <w:p w:rsidR="0024323F" w:rsidRDefault="0024323F" w:rsidP="0024323F">
            <w:pPr>
              <w:numPr>
                <w:ilvl w:val="0"/>
                <w:numId w:val="3"/>
              </w:numPr>
              <w:spacing w:after="0" w:line="240" w:lineRule="auto"/>
              <w:ind w:left="357" w:hanging="283"/>
              <w:rPr>
                <w:rFonts w:cs="Arial"/>
                <w:sz w:val="20"/>
                <w:szCs w:val="20"/>
              </w:rPr>
            </w:pPr>
            <w:r>
              <w:rPr>
                <w:rFonts w:cs="Arial"/>
                <w:sz w:val="20"/>
                <w:szCs w:val="20"/>
              </w:rPr>
              <w:t>EANES</w:t>
            </w:r>
          </w:p>
          <w:p w:rsidR="0024323F" w:rsidRDefault="0024323F" w:rsidP="0024323F">
            <w:pPr>
              <w:numPr>
                <w:ilvl w:val="0"/>
                <w:numId w:val="3"/>
              </w:numPr>
              <w:tabs>
                <w:tab w:val="left" w:pos="357"/>
                <w:tab w:val="left" w:pos="1134"/>
                <w:tab w:val="left" w:pos="1701"/>
                <w:tab w:val="left" w:pos="5670"/>
                <w:tab w:val="right" w:pos="9356"/>
              </w:tabs>
              <w:spacing w:after="0" w:line="240" w:lineRule="auto"/>
              <w:ind w:left="357" w:hanging="283"/>
              <w:rPr>
                <w:rFonts w:cs="Arial"/>
                <w:sz w:val="20"/>
                <w:szCs w:val="20"/>
              </w:rPr>
            </w:pPr>
            <w:r>
              <w:rPr>
                <w:rFonts w:cs="Arial"/>
                <w:sz w:val="20"/>
                <w:szCs w:val="20"/>
              </w:rPr>
              <w:t xml:space="preserve">HJECS </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24323F" w:rsidRDefault="0024323F" w:rsidP="00302EE0">
            <w:pPr>
              <w:spacing w:after="0"/>
              <w:rPr>
                <w:rFonts w:cs="Arial"/>
                <w:sz w:val="20"/>
                <w:szCs w:val="20"/>
              </w:rPr>
            </w:pPr>
            <w:r>
              <w:rPr>
                <w:rFonts w:cs="Arial"/>
                <w:sz w:val="20"/>
                <w:szCs w:val="20"/>
              </w:rPr>
              <w:t>Type of association requ</w:t>
            </w:r>
            <w:bookmarkStart w:id="0" w:name="_GoBack"/>
            <w:bookmarkEnd w:id="0"/>
            <w:r>
              <w:rPr>
                <w:rFonts w:cs="Arial"/>
                <w:sz w:val="20"/>
                <w:szCs w:val="20"/>
              </w:rPr>
              <w:t>ested</w:t>
            </w:r>
          </w:p>
          <w:p w:rsidR="0024323F" w:rsidRPr="00EC5750" w:rsidRDefault="0024323F" w:rsidP="00302EE0">
            <w:pPr>
              <w:rPr>
                <w:rFonts w:cs="Arial"/>
                <w:sz w:val="20"/>
                <w:szCs w:val="20"/>
              </w:rPr>
            </w:pPr>
            <w:r>
              <w:rPr>
                <w:rFonts w:cs="Arial"/>
                <w:sz w:val="20"/>
                <w:szCs w:val="20"/>
              </w:rPr>
              <w:t xml:space="preserve">     see page 2 for details</w:t>
            </w:r>
          </w:p>
        </w:tc>
        <w:tc>
          <w:tcPr>
            <w:tcW w:w="4889" w:type="dxa"/>
            <w:gridSpan w:val="2"/>
            <w:tcBorders>
              <w:top w:val="single" w:sz="4" w:space="0" w:color="auto"/>
              <w:left w:val="single" w:sz="4" w:space="0" w:color="auto"/>
              <w:bottom w:val="single" w:sz="4" w:space="0" w:color="auto"/>
              <w:right w:val="single" w:sz="4" w:space="0" w:color="auto"/>
            </w:tcBorders>
          </w:tcPr>
          <w:p w:rsidR="0024323F" w:rsidRDefault="0024323F" w:rsidP="0024323F">
            <w:pPr>
              <w:numPr>
                <w:ilvl w:val="0"/>
                <w:numId w:val="1"/>
              </w:numPr>
              <w:tabs>
                <w:tab w:val="left" w:pos="317"/>
                <w:tab w:val="left" w:pos="1134"/>
                <w:tab w:val="left" w:pos="1701"/>
                <w:tab w:val="left" w:pos="5670"/>
                <w:tab w:val="right" w:pos="9356"/>
              </w:tabs>
              <w:spacing w:after="0" w:line="240" w:lineRule="auto"/>
              <w:ind w:left="317" w:hanging="283"/>
              <w:rPr>
                <w:rFonts w:cs="Arial"/>
                <w:sz w:val="20"/>
                <w:szCs w:val="20"/>
              </w:rPr>
            </w:pPr>
            <w:r>
              <w:rPr>
                <w:rFonts w:cs="Arial"/>
                <w:sz w:val="20"/>
                <w:szCs w:val="20"/>
              </w:rPr>
              <w:t>M</w:t>
            </w:r>
            <w:r w:rsidRPr="00EC5750">
              <w:rPr>
                <w:rFonts w:cs="Arial"/>
                <w:sz w:val="20"/>
                <w:szCs w:val="20"/>
              </w:rPr>
              <w:t>ember</w:t>
            </w:r>
            <w:r>
              <w:rPr>
                <w:rFonts w:cs="Arial"/>
                <w:sz w:val="20"/>
                <w:szCs w:val="20"/>
              </w:rPr>
              <w:t xml:space="preserve"> (Full Member, includes membership of Congregation)</w:t>
            </w:r>
          </w:p>
          <w:p w:rsidR="0024323F" w:rsidRPr="00EC5750" w:rsidRDefault="0024323F" w:rsidP="0024323F">
            <w:pPr>
              <w:numPr>
                <w:ilvl w:val="0"/>
                <w:numId w:val="1"/>
              </w:numPr>
              <w:tabs>
                <w:tab w:val="left" w:pos="317"/>
                <w:tab w:val="left" w:pos="1134"/>
                <w:tab w:val="left" w:pos="1701"/>
                <w:tab w:val="left" w:pos="5670"/>
                <w:tab w:val="right" w:pos="9356"/>
              </w:tabs>
              <w:spacing w:after="0" w:line="240" w:lineRule="auto"/>
              <w:ind w:left="317" w:hanging="283"/>
              <w:rPr>
                <w:rFonts w:cs="Arial"/>
                <w:sz w:val="20"/>
                <w:szCs w:val="20"/>
              </w:rPr>
            </w:pPr>
            <w:r>
              <w:rPr>
                <w:rFonts w:cs="Arial"/>
                <w:sz w:val="20"/>
                <w:szCs w:val="20"/>
              </w:rPr>
              <w:t>A</w:t>
            </w:r>
            <w:r w:rsidRPr="00EC5750">
              <w:rPr>
                <w:rFonts w:cs="Arial"/>
                <w:sz w:val="20"/>
                <w:szCs w:val="20"/>
              </w:rPr>
              <w:t>ssociat</w:t>
            </w:r>
            <w:r>
              <w:rPr>
                <w:rFonts w:cs="Arial"/>
                <w:sz w:val="20"/>
                <w:szCs w:val="20"/>
              </w:rPr>
              <w:t>e Member (for defined period)</w:t>
            </w:r>
          </w:p>
          <w:p w:rsidR="0024323F" w:rsidRPr="00EC5750" w:rsidRDefault="0024323F" w:rsidP="0024323F">
            <w:pPr>
              <w:numPr>
                <w:ilvl w:val="0"/>
                <w:numId w:val="1"/>
              </w:numPr>
              <w:tabs>
                <w:tab w:val="left" w:pos="317"/>
                <w:tab w:val="left" w:pos="1134"/>
                <w:tab w:val="left" w:pos="1701"/>
                <w:tab w:val="left" w:pos="5670"/>
                <w:tab w:val="right" w:pos="9356"/>
              </w:tabs>
              <w:spacing w:after="0" w:line="240" w:lineRule="auto"/>
              <w:ind w:left="317" w:hanging="283"/>
              <w:rPr>
                <w:rFonts w:cs="Arial"/>
                <w:sz w:val="20"/>
                <w:szCs w:val="20"/>
              </w:rPr>
            </w:pPr>
            <w:r>
              <w:rPr>
                <w:rFonts w:cs="Arial"/>
                <w:sz w:val="20"/>
                <w:szCs w:val="20"/>
              </w:rPr>
              <w:t>Visiting Academic (for defined period)</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Family Name</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Given Names</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Title</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Email Address</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Bodleian Library Card Required?</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r w:rsidRPr="00EC5750">
              <w:rPr>
                <w:rFonts w:cs="Arial"/>
                <w:sz w:val="20"/>
                <w:szCs w:val="20"/>
              </w:rPr>
              <w:t>YES / NO</w:t>
            </w:r>
          </w:p>
        </w:tc>
      </w:tr>
      <w:tr w:rsidR="0024323F" w:rsidRPr="007E55E1" w:rsidTr="00302EE0">
        <w:tblPrEx>
          <w:tblCellMar>
            <w:top w:w="0" w:type="dxa"/>
            <w:bottom w:w="0" w:type="dxa"/>
          </w:tblCellMar>
        </w:tblPrEx>
        <w:trPr>
          <w:trHeight w:val="645"/>
        </w:trPr>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spacing w:after="0"/>
              <w:rPr>
                <w:rFonts w:cs="Arial"/>
                <w:sz w:val="20"/>
                <w:szCs w:val="20"/>
              </w:rPr>
            </w:pPr>
            <w:r w:rsidRPr="00EC5750">
              <w:rPr>
                <w:rFonts w:cs="Arial"/>
                <w:sz w:val="20"/>
                <w:szCs w:val="20"/>
              </w:rPr>
              <w:t>University Email Address Required?</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spacing w:after="0"/>
              <w:ind w:left="1168" w:hanging="1168"/>
              <w:rPr>
                <w:rFonts w:cs="Arial"/>
                <w:sz w:val="20"/>
                <w:szCs w:val="20"/>
              </w:rPr>
            </w:pPr>
            <w:r w:rsidRPr="00EC5750">
              <w:rPr>
                <w:rFonts w:cs="Arial"/>
                <w:sz w:val="20"/>
                <w:szCs w:val="20"/>
              </w:rPr>
              <w:t>YES / NO</w:t>
            </w:r>
            <w:r>
              <w:rPr>
                <w:rFonts w:cs="Arial"/>
                <w:sz w:val="20"/>
                <w:szCs w:val="20"/>
              </w:rPr>
              <w:t xml:space="preserve">     </w:t>
            </w:r>
            <w:r w:rsidRPr="00FD59B1">
              <w:rPr>
                <w:rFonts w:cs="Arial"/>
                <w:sz w:val="18"/>
                <w:szCs w:val="18"/>
              </w:rPr>
              <w:t>automatic for full Members</w:t>
            </w:r>
            <w:r>
              <w:rPr>
                <w:rFonts w:cs="Arial"/>
                <w:sz w:val="18"/>
                <w:szCs w:val="18"/>
              </w:rPr>
              <w:t xml:space="preserve"> and Visiting Academics</w:t>
            </w:r>
            <w:r w:rsidRPr="00FD59B1">
              <w:rPr>
                <w:rFonts w:cs="Arial"/>
                <w:sz w:val="18"/>
                <w:szCs w:val="18"/>
              </w:rPr>
              <w:t>.  Associate Members may be granted a University email account, at the Board</w:t>
            </w:r>
            <w:r>
              <w:rPr>
                <w:rFonts w:cs="Arial"/>
                <w:sz w:val="18"/>
                <w:szCs w:val="18"/>
              </w:rPr>
              <w:t>’s</w:t>
            </w:r>
            <w:r w:rsidRPr="00FD59B1">
              <w:rPr>
                <w:rFonts w:cs="Arial"/>
                <w:sz w:val="18"/>
                <w:szCs w:val="18"/>
              </w:rPr>
              <w:t xml:space="preserve"> discretion.</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spacing w:after="0"/>
              <w:rPr>
                <w:rFonts w:cs="Arial"/>
                <w:sz w:val="20"/>
                <w:szCs w:val="20"/>
              </w:rPr>
            </w:pPr>
            <w:r w:rsidRPr="00EC5750">
              <w:rPr>
                <w:rFonts w:cs="Arial"/>
                <w:sz w:val="20"/>
                <w:szCs w:val="20"/>
              </w:rPr>
              <w:t>Access to Computing Facilities in the Oriental Institute Required?</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r w:rsidRPr="00EC5750">
              <w:rPr>
                <w:rFonts w:cs="Arial"/>
                <w:sz w:val="20"/>
                <w:szCs w:val="20"/>
              </w:rPr>
              <w:t>YES / NO</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Proposed Start/Arrival Date</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Proposed End Date</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r w:rsidRPr="00EC5750">
              <w:rPr>
                <w:rFonts w:cs="Arial"/>
                <w:sz w:val="20"/>
                <w:szCs w:val="20"/>
              </w:rPr>
              <w:t>Purpose of Membership or Association</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r w:rsidRPr="00EC5750">
              <w:rPr>
                <w:rFonts w:cs="Arial"/>
                <w:sz w:val="20"/>
                <w:szCs w:val="20"/>
              </w:rPr>
              <w:t>Desk space in Faculty?</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spacing w:after="0"/>
              <w:ind w:left="1168" w:hanging="1168"/>
              <w:rPr>
                <w:rFonts w:cs="Arial"/>
                <w:sz w:val="20"/>
                <w:szCs w:val="20"/>
              </w:rPr>
            </w:pPr>
            <w:r w:rsidRPr="00EC5750">
              <w:rPr>
                <w:rFonts w:cs="Arial"/>
                <w:sz w:val="20"/>
                <w:szCs w:val="20"/>
              </w:rPr>
              <w:t>YES / NO</w:t>
            </w:r>
            <w:r>
              <w:rPr>
                <w:rFonts w:cs="Arial"/>
                <w:sz w:val="20"/>
                <w:szCs w:val="20"/>
              </w:rPr>
              <w:t xml:space="preserve">     </w:t>
            </w:r>
            <w:r w:rsidRPr="0054098B">
              <w:rPr>
                <w:rFonts w:cs="Arial"/>
                <w:sz w:val="18"/>
                <w:szCs w:val="18"/>
              </w:rPr>
              <w:t xml:space="preserve">not normally </w:t>
            </w:r>
            <w:r>
              <w:rPr>
                <w:rFonts w:cs="Arial"/>
                <w:sz w:val="18"/>
                <w:szCs w:val="18"/>
              </w:rPr>
              <w:t>available to those without a post</w:t>
            </w:r>
            <w:r w:rsidRPr="0054098B">
              <w:rPr>
                <w:rFonts w:cs="Arial"/>
                <w:sz w:val="18"/>
                <w:szCs w:val="18"/>
              </w:rPr>
              <w:t xml:space="preserve"> in the Faculty, but may be available at the Board’s discretion</w:t>
            </w:r>
            <w:r>
              <w:rPr>
                <w:rFonts w:cs="Arial"/>
                <w:sz w:val="18"/>
                <w:szCs w:val="18"/>
              </w:rPr>
              <w:t>.</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Send to</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spacing w:before="120" w:after="120"/>
              <w:rPr>
                <w:rFonts w:cs="Arial"/>
                <w:sz w:val="20"/>
                <w:szCs w:val="20"/>
              </w:rPr>
            </w:pPr>
            <w:r>
              <w:rPr>
                <w:rFonts w:cs="Arial"/>
                <w:sz w:val="20"/>
                <w:szCs w:val="20"/>
              </w:rPr>
              <w:t>Head of Administration &amp; Finance, Pusey Lane Building, Pusey Lane, Ox1 2LE</w:t>
            </w: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Home Institution</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Sponsor (if applicable)</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rPr>
                <w:rFonts w:cs="Arial"/>
                <w:sz w:val="20"/>
                <w:szCs w:val="20"/>
              </w:rPr>
            </w:pPr>
            <w:r w:rsidRPr="00EC5750">
              <w:rPr>
                <w:rFonts w:cs="Arial"/>
                <w:sz w:val="20"/>
                <w:szCs w:val="20"/>
              </w:rPr>
              <w:t>Attachment to College/Institute</w:t>
            </w:r>
            <w:r>
              <w:rPr>
                <w:rFonts w:cs="Arial"/>
                <w:sz w:val="20"/>
                <w:szCs w:val="20"/>
              </w:rPr>
              <w:t xml:space="preserve"> (if any)</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r w:rsidR="0024323F" w:rsidRPr="007E55E1" w:rsidTr="00302EE0">
        <w:tblPrEx>
          <w:tblCellMar>
            <w:top w:w="0" w:type="dxa"/>
            <w:bottom w:w="0" w:type="dxa"/>
          </w:tblCellMar>
        </w:tblPrEx>
        <w:trPr>
          <w:trHeight w:val="540"/>
        </w:trPr>
        <w:tc>
          <w:tcPr>
            <w:tcW w:w="4111" w:type="dxa"/>
            <w:tcBorders>
              <w:top w:val="single" w:sz="4" w:space="0" w:color="auto"/>
              <w:left w:val="single" w:sz="4" w:space="0" w:color="auto"/>
              <w:bottom w:val="single" w:sz="4" w:space="0" w:color="auto"/>
              <w:right w:val="single" w:sz="4" w:space="0" w:color="auto"/>
            </w:tcBorders>
            <w:vAlign w:val="center"/>
          </w:tcPr>
          <w:p w:rsidR="0024323F" w:rsidRPr="00EC5750" w:rsidRDefault="0024323F" w:rsidP="00302EE0">
            <w:pPr>
              <w:spacing w:after="0"/>
              <w:rPr>
                <w:rFonts w:cs="Arial"/>
                <w:sz w:val="20"/>
                <w:szCs w:val="20"/>
              </w:rPr>
            </w:pPr>
            <w:r w:rsidRPr="00095E22">
              <w:rPr>
                <w:rFonts w:cs="Arial"/>
                <w:i/>
                <w:sz w:val="20"/>
                <w:szCs w:val="20"/>
              </w:rPr>
              <w:t>Visiting Academics</w:t>
            </w:r>
            <w:r w:rsidRPr="00095E22">
              <w:rPr>
                <w:rFonts w:cs="Arial"/>
                <w:sz w:val="20"/>
                <w:szCs w:val="20"/>
              </w:rPr>
              <w:t>: Name of Funding Body &amp; Provision of Association Fees</w:t>
            </w:r>
          </w:p>
        </w:tc>
        <w:tc>
          <w:tcPr>
            <w:tcW w:w="4889" w:type="dxa"/>
            <w:gridSpan w:val="2"/>
            <w:tcBorders>
              <w:top w:val="single" w:sz="4" w:space="0" w:color="auto"/>
              <w:left w:val="single" w:sz="4" w:space="0" w:color="auto"/>
              <w:bottom w:val="single" w:sz="4" w:space="0" w:color="auto"/>
              <w:right w:val="single" w:sz="4" w:space="0" w:color="auto"/>
            </w:tcBorders>
          </w:tcPr>
          <w:p w:rsidR="0024323F" w:rsidRPr="00EC5750" w:rsidRDefault="0024323F" w:rsidP="00302EE0">
            <w:pPr>
              <w:rPr>
                <w:rFonts w:cs="Arial"/>
                <w:sz w:val="20"/>
                <w:szCs w:val="20"/>
              </w:rPr>
            </w:pPr>
          </w:p>
        </w:tc>
      </w:tr>
    </w:tbl>
    <w:p w:rsidR="0024323F" w:rsidRPr="007E55E1" w:rsidRDefault="0024323F" w:rsidP="0024323F">
      <w:pPr>
        <w:spacing w:after="0"/>
        <w:ind w:left="567" w:hanging="720"/>
        <w:rPr>
          <w:rFonts w:cs="Arial"/>
        </w:rPr>
      </w:pPr>
    </w:p>
    <w:p w:rsidR="0024323F" w:rsidRPr="001C6EE4" w:rsidRDefault="0024323F" w:rsidP="0024323F">
      <w:pPr>
        <w:spacing w:after="120"/>
        <w:ind w:left="567" w:hanging="720"/>
        <w:rPr>
          <w:i/>
        </w:rPr>
      </w:pPr>
      <w:r>
        <w:rPr>
          <w:sz w:val="16"/>
          <w:szCs w:val="16"/>
        </w:rPr>
        <w:br w:type="page"/>
      </w:r>
      <w:r w:rsidRPr="001C6EE4">
        <w:rPr>
          <w:i/>
        </w:rPr>
        <w:lastRenderedPageBreak/>
        <w:t>Key to Subject Group Abbreviations:</w:t>
      </w:r>
    </w:p>
    <w:p w:rsidR="0024323F" w:rsidRPr="001C6EE4" w:rsidRDefault="0024323F" w:rsidP="0024323F">
      <w:pPr>
        <w:spacing w:after="80"/>
        <w:ind w:left="1287" w:hanging="720"/>
        <w:rPr>
          <w:i/>
        </w:rPr>
      </w:pPr>
      <w:r w:rsidRPr="001C6EE4">
        <w:rPr>
          <w:i/>
        </w:rPr>
        <w:t>APTS: Arabic, Persian, and Turkish Studies</w:t>
      </w:r>
    </w:p>
    <w:p w:rsidR="0024323F" w:rsidRPr="001C6EE4" w:rsidRDefault="0024323F" w:rsidP="0024323F">
      <w:pPr>
        <w:spacing w:after="80"/>
        <w:ind w:left="1287" w:hanging="720"/>
        <w:rPr>
          <w:i/>
        </w:rPr>
      </w:pPr>
      <w:r w:rsidRPr="001C6EE4">
        <w:rPr>
          <w:i/>
        </w:rPr>
        <w:t>CS: Chinese Studies</w:t>
      </w:r>
    </w:p>
    <w:p w:rsidR="0024323F" w:rsidRPr="001C6EE4" w:rsidRDefault="0024323F" w:rsidP="0024323F">
      <w:pPr>
        <w:spacing w:after="80"/>
        <w:ind w:left="1287" w:hanging="720"/>
        <w:rPr>
          <w:i/>
        </w:rPr>
      </w:pPr>
      <w:r>
        <w:rPr>
          <w:i/>
        </w:rPr>
        <w:t>J</w:t>
      </w:r>
      <w:r w:rsidRPr="001C6EE4">
        <w:rPr>
          <w:i/>
        </w:rPr>
        <w:t>KS: Japanese and Korean Studies</w:t>
      </w:r>
    </w:p>
    <w:p w:rsidR="0024323F" w:rsidRPr="00095E22" w:rsidRDefault="0024323F" w:rsidP="0024323F">
      <w:pPr>
        <w:spacing w:after="80"/>
        <w:ind w:left="1287" w:hanging="720"/>
        <w:rPr>
          <w:i/>
        </w:rPr>
      </w:pPr>
      <w:r w:rsidRPr="00095E22">
        <w:rPr>
          <w:i/>
        </w:rPr>
        <w:t>ISAS: Inner and South Asian Studies</w:t>
      </w:r>
    </w:p>
    <w:p w:rsidR="0024323F" w:rsidRPr="00095E22" w:rsidRDefault="0024323F" w:rsidP="0024323F">
      <w:pPr>
        <w:spacing w:after="80"/>
        <w:ind w:left="1287" w:hanging="720"/>
        <w:rPr>
          <w:i/>
        </w:rPr>
      </w:pPr>
      <w:r w:rsidRPr="00095E22">
        <w:rPr>
          <w:i/>
        </w:rPr>
        <w:t>EANES: Egyptology and Ancient Near Eastern Studies</w:t>
      </w:r>
    </w:p>
    <w:p w:rsidR="0024323F" w:rsidRPr="00095E22" w:rsidRDefault="0024323F" w:rsidP="0024323F">
      <w:pPr>
        <w:spacing w:after="120"/>
        <w:ind w:left="1287" w:hanging="720"/>
        <w:rPr>
          <w:i/>
        </w:rPr>
      </w:pPr>
      <w:r w:rsidRPr="00095E22">
        <w:rPr>
          <w:i/>
        </w:rPr>
        <w:t>HJECS: Hebrew, Jewish, and Eastern Christian Studies</w:t>
      </w:r>
    </w:p>
    <w:p w:rsidR="0024323F" w:rsidRPr="00095E22" w:rsidRDefault="0024323F" w:rsidP="0024323F">
      <w:pPr>
        <w:ind w:left="567" w:hanging="720"/>
        <w:rPr>
          <w:i/>
          <w:sz w:val="24"/>
        </w:rPr>
      </w:pPr>
      <w:r w:rsidRPr="00095E22">
        <w:rPr>
          <w:i/>
          <w:sz w:val="24"/>
        </w:rPr>
        <w:t>Notes</w:t>
      </w:r>
    </w:p>
    <w:p w:rsidR="0024323F" w:rsidRPr="00095E22" w:rsidRDefault="0024323F" w:rsidP="0024323F">
      <w:pPr>
        <w:numPr>
          <w:ilvl w:val="0"/>
          <w:numId w:val="4"/>
        </w:numPr>
        <w:tabs>
          <w:tab w:val="left" w:pos="567"/>
          <w:tab w:val="left" w:pos="1134"/>
          <w:tab w:val="left" w:pos="1701"/>
          <w:tab w:val="left" w:pos="5670"/>
        </w:tabs>
        <w:spacing w:after="240" w:line="240" w:lineRule="auto"/>
        <w:ind w:left="0" w:firstLine="0"/>
      </w:pPr>
      <w:r w:rsidRPr="00095E22">
        <w:rPr>
          <w:u w:val="single"/>
        </w:rPr>
        <w:t>Visiting Academic</w:t>
      </w:r>
      <w:r w:rsidRPr="00095E22">
        <w:t xml:space="preserve"> - temporary association with the Faculty</w:t>
      </w:r>
      <w:r w:rsidRPr="00095E22">
        <w:rPr>
          <w:u w:val="single"/>
        </w:rPr>
        <w:t>.</w:t>
      </w:r>
      <w:r w:rsidRPr="00095E22">
        <w:t xml:space="preserve">  This status may be conferred on an academic at or above post-doctoral level from another academic institution who is visiting Oxford for teaching or research. Students are not eligible. Faculty association may be offered for up to one year in the first instance, with a minimum period of two months. A proposal for Visiting Academic status may be brought by any member of the Faculty, accompanied by a CV for the person proposed, and a letter of recommendation by the sponsor describing the contribution made to the Faculty.  Visiting Academics may be asked to submit a report of their activities, and the Chair of the Faculty Board shall have the authority to remove the status as a disciplinary measure. An association fee of </w:t>
      </w:r>
      <w:r>
        <w:t>£1,500 for the year or pro-rata of £500 per term is payable</w:t>
      </w:r>
      <w:r w:rsidRPr="00095E22">
        <w:t>; the sponsor may present a case to the Board to waive this fee in the case of hardship.</w:t>
      </w:r>
    </w:p>
    <w:p w:rsidR="0024323F" w:rsidRPr="00F37A1F" w:rsidRDefault="0024323F" w:rsidP="0024323F">
      <w:r w:rsidRPr="00095E22">
        <w:t xml:space="preserve">The Faculty will support an application for a University card; access to the University libraries; an email account; and the use of the Faculty’s photocopying facilities where appropriate. Desk space, if available, may be offered at the discretion of the Curators.  Association with a Faculty does not include the right to attend Faculty meetings and there is no guarantee of access to facilities in the Institutes belonging to the Faculty of </w:t>
      </w:r>
      <w:r>
        <w:t>Asian and Middle Eastern Studies</w:t>
      </w:r>
      <w:r w:rsidRPr="00095E22">
        <w:t xml:space="preserve">.  On approval, the Associate’s sponsor is responsible for ensuring that the visitor’s details or a link to their details on their home institution website are on the </w:t>
      </w:r>
      <w:r>
        <w:t>Asian and Middle Eastern Studies</w:t>
      </w:r>
      <w:r w:rsidRPr="00095E22">
        <w:t xml:space="preserve"> website, and the sponsor should also advise the IT Officer when the visitor has left and their details should be removed.</w:t>
      </w:r>
      <w:r>
        <w:t xml:space="preserve"> </w:t>
      </w:r>
      <w:r w:rsidRPr="00095E22">
        <w:t>It is the Visitor’s responsibility to ensure that he/she has an appropriate visa if required, and the Faculty will write a letter of invitation if necessary to support that process.</w:t>
      </w:r>
    </w:p>
    <w:p w:rsidR="0024323F" w:rsidRDefault="0024323F" w:rsidP="0024323F">
      <w:pPr>
        <w:numPr>
          <w:ilvl w:val="0"/>
          <w:numId w:val="4"/>
        </w:numPr>
        <w:tabs>
          <w:tab w:val="left" w:pos="567"/>
          <w:tab w:val="left" w:pos="1134"/>
          <w:tab w:val="left" w:pos="1701"/>
          <w:tab w:val="left" w:pos="5670"/>
        </w:tabs>
        <w:spacing w:after="240" w:line="240" w:lineRule="auto"/>
        <w:ind w:left="0" w:firstLine="0"/>
        <w:rPr>
          <w:iCs/>
        </w:rPr>
      </w:pPr>
      <w:r w:rsidRPr="00F37A1F">
        <w:rPr>
          <w:u w:val="single"/>
        </w:rPr>
        <w:t>Associate Membership</w:t>
      </w:r>
      <w:r w:rsidRPr="000F2CB9">
        <w:t xml:space="preserve"> </w:t>
      </w:r>
      <w:r>
        <w:t xml:space="preserve">- </w:t>
      </w:r>
      <w:r w:rsidRPr="000F2CB9">
        <w:t>temporary membership</w:t>
      </w:r>
      <w:r>
        <w:t xml:space="preserve"> of the Faculty</w:t>
      </w:r>
      <w:r w:rsidRPr="000F2CB9">
        <w:t>:</w:t>
      </w:r>
      <w:r w:rsidRPr="00F37A1F">
        <w:t xml:space="preserve"> The Faculty Board shall elect to associate membership of the Faculty those who teach or are otherwise closely associated with the activities of the collegiate university, for a fixed period of time, but are not eligible to become full members of the Faculty and Congregation.  Applications should be put forward by a membe</w:t>
      </w:r>
      <w:r>
        <w:t>r of the F</w:t>
      </w:r>
      <w:r w:rsidRPr="00F37A1F">
        <w:t xml:space="preserve">aculty with a letter of support and a brief </w:t>
      </w:r>
      <w:r w:rsidRPr="00F37A1F">
        <w:rPr>
          <w:i/>
          <w:iCs/>
        </w:rPr>
        <w:t>curriculum vitae</w:t>
      </w:r>
      <w:r w:rsidRPr="00F37A1F">
        <w:t xml:space="preserve">, or by the relevant </w:t>
      </w:r>
      <w:r>
        <w:t>Subject Group</w:t>
      </w:r>
      <w:r w:rsidRPr="00F37A1F">
        <w:rPr>
          <w:i/>
          <w:iCs/>
        </w:rPr>
        <w:t xml:space="preserve">.  </w:t>
      </w:r>
      <w:r w:rsidRPr="00F37A1F">
        <w:rPr>
          <w:iCs/>
        </w:rPr>
        <w:t>An application for a University</w:t>
      </w:r>
      <w:r>
        <w:rPr>
          <w:iCs/>
        </w:rPr>
        <w:t xml:space="preserve"> Card will be supported by the F</w:t>
      </w:r>
      <w:r w:rsidRPr="00F37A1F">
        <w:rPr>
          <w:iCs/>
        </w:rPr>
        <w:t>aculty (and please note that due to restrictions on the university database the card will show the title ‘Departmental Staff’).</w:t>
      </w:r>
    </w:p>
    <w:p w:rsidR="0024323F" w:rsidRPr="000F2CB9" w:rsidRDefault="0024323F" w:rsidP="0024323F">
      <w:pPr>
        <w:numPr>
          <w:ilvl w:val="0"/>
          <w:numId w:val="4"/>
        </w:numPr>
        <w:tabs>
          <w:tab w:val="left" w:pos="0"/>
          <w:tab w:val="left" w:pos="567"/>
          <w:tab w:val="left" w:pos="1701"/>
          <w:tab w:val="left" w:pos="5670"/>
        </w:tabs>
        <w:spacing w:after="240" w:line="240" w:lineRule="auto"/>
        <w:ind w:left="0" w:firstLine="0"/>
        <w:rPr>
          <w:sz w:val="16"/>
          <w:szCs w:val="16"/>
        </w:rPr>
      </w:pPr>
      <w:r w:rsidRPr="000F2CB9">
        <w:rPr>
          <w:iCs/>
          <w:u w:val="single"/>
        </w:rPr>
        <w:t>Full Faculty membership</w:t>
      </w:r>
      <w:r w:rsidRPr="000F2CB9">
        <w:rPr>
          <w:iCs/>
        </w:rPr>
        <w:t xml:space="preserve"> is for holders of University posts; </w:t>
      </w:r>
      <w:r w:rsidRPr="000F2CB9">
        <w:t>the holders of all posts in the colleges and societies of the University the duties of which are certified by the head of the college or society to include research or teaching; and such persons as may be made members by a divisional or faculty board on account of the work being done by them in Oxford in the academic areas with which the board is concerned, subject to certain conditions set out in Statute VII of the University Statutes and Regulations.  A person may not remain a full member of a faculty after attaining the age of 75 years.  Full Faculty membership is automatically accompanied by membership of Congregation.</w:t>
      </w:r>
    </w:p>
    <w:p w:rsidR="00D75B6F" w:rsidRDefault="00D75B6F" w:rsidP="0024323F"/>
    <w:sectPr w:rsidR="00D75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D68"/>
    <w:multiLevelType w:val="hybridMultilevel"/>
    <w:tmpl w:val="A9BADEAA"/>
    <w:lvl w:ilvl="0" w:tplc="3A180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6CD"/>
    <w:multiLevelType w:val="hybridMultilevel"/>
    <w:tmpl w:val="E0F252D0"/>
    <w:lvl w:ilvl="0" w:tplc="80C0B3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AD7560"/>
    <w:multiLevelType w:val="hybridMultilevel"/>
    <w:tmpl w:val="8206ABFE"/>
    <w:lvl w:ilvl="0" w:tplc="3A180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003B2"/>
    <w:multiLevelType w:val="hybridMultilevel"/>
    <w:tmpl w:val="F1A85FAE"/>
    <w:lvl w:ilvl="0" w:tplc="3A180BD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6F"/>
    <w:rsid w:val="0020327B"/>
    <w:rsid w:val="00215191"/>
    <w:rsid w:val="0024323F"/>
    <w:rsid w:val="00247F9F"/>
    <w:rsid w:val="00456F09"/>
    <w:rsid w:val="00554AC4"/>
    <w:rsid w:val="0057662F"/>
    <w:rsid w:val="005B2BF4"/>
    <w:rsid w:val="006B7904"/>
    <w:rsid w:val="00D75B6F"/>
    <w:rsid w:val="00EC1043"/>
    <w:rsid w:val="00FD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D072"/>
  <w15:chartTrackingRefBased/>
  <w15:docId w15:val="{62F91714-674D-467C-92A9-78B49F1E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TITLE">
    <w:name w:val="OX TITLE"/>
    <w:rsid w:val="005B2BF4"/>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rsid w:val="005B2BF4"/>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POSTCODE">
    <w:name w:val="OX POSTCODE"/>
    <w:rsid w:val="005B2BF4"/>
    <w:rPr>
      <w:rFonts w:ascii="Arial" w:hAnsi="Arial"/>
      <w:sz w:val="16"/>
      <w:szCs w:val="16"/>
      <w:lang w:val="en-GB" w:eastAsia="en-GB" w:bidi="ar-SA"/>
    </w:rPr>
  </w:style>
  <w:style w:type="paragraph" w:customStyle="1" w:styleId="Address">
    <w:name w:val="Address"/>
    <w:basedOn w:val="Normal"/>
    <w:rsid w:val="005B2BF4"/>
    <w:pPr>
      <w:tabs>
        <w:tab w:val="left" w:pos="576"/>
        <w:tab w:val="left" w:pos="1152"/>
        <w:tab w:val="left" w:pos="1728"/>
        <w:tab w:val="left" w:pos="5760"/>
        <w:tab w:val="right" w:pos="9029"/>
      </w:tabs>
      <w:spacing w:after="0" w:line="276" w:lineRule="auto"/>
      <w:ind w:left="144" w:hanging="144"/>
    </w:pPr>
    <w:rPr>
      <w:rFonts w:ascii="Calibri" w:eastAsia="Calibri" w:hAnsi="Calibri" w:cs="Times New Roman"/>
    </w:rPr>
  </w:style>
  <w:style w:type="character" w:styleId="Hyperlink">
    <w:name w:val="Hyperlink"/>
    <w:basedOn w:val="DefaultParagraphFont"/>
    <w:uiPriority w:val="99"/>
    <w:unhideWhenUsed/>
    <w:rsid w:val="00247F9F"/>
    <w:rPr>
      <w:color w:val="0563C1" w:themeColor="hyperlink"/>
      <w:u w:val="single"/>
    </w:rPr>
  </w:style>
  <w:style w:type="character" w:styleId="UnresolvedMention">
    <w:name w:val="Unresolved Mention"/>
    <w:basedOn w:val="DefaultParagraphFont"/>
    <w:uiPriority w:val="99"/>
    <w:semiHidden/>
    <w:unhideWhenUsed/>
    <w:rsid w:val="00247F9F"/>
    <w:rPr>
      <w:color w:val="605E5C"/>
      <w:shd w:val="clear" w:color="auto" w:fill="E1DFDD"/>
    </w:rPr>
  </w:style>
  <w:style w:type="paragraph" w:customStyle="1" w:styleId="OXAddressee">
    <w:name w:val="OX Addressee"/>
    <w:link w:val="OXAddresseeCharChar"/>
    <w:rsid w:val="00456F09"/>
    <w:pPr>
      <w:suppressAutoHyphens/>
      <w:spacing w:after="0" w:line="240" w:lineRule="auto"/>
    </w:pPr>
    <w:rPr>
      <w:rFonts w:ascii="Times New Roman" w:eastAsia="Times New Roman" w:hAnsi="Times New Roman" w:cs="Times New Roman"/>
      <w:sz w:val="24"/>
      <w:szCs w:val="24"/>
      <w:lang w:eastAsia="en-GB"/>
    </w:rPr>
  </w:style>
  <w:style w:type="character" w:customStyle="1" w:styleId="OXAddresseeCharChar">
    <w:name w:val="OX Addressee Char Char"/>
    <w:link w:val="OXAddressee"/>
    <w:rsid w:val="00456F09"/>
    <w:rPr>
      <w:rFonts w:ascii="Times New Roman" w:eastAsia="Times New Roman" w:hAnsi="Times New Roman" w:cs="Times New Roman"/>
      <w:sz w:val="24"/>
      <w:szCs w:val="24"/>
      <w:lang w:eastAsia="en-GB"/>
    </w:rPr>
  </w:style>
  <w:style w:type="paragraph" w:customStyle="1" w:styleId="OXREFDATE">
    <w:name w:val="OX REF/DATE"/>
    <w:rsid w:val="00456F09"/>
    <w:pPr>
      <w:spacing w:after="0" w:line="260" w:lineRule="atLeast"/>
    </w:pPr>
    <w:rPr>
      <w:rFonts w:ascii="Times New Roman" w:eastAsia="Times New Roman" w:hAnsi="Times New Roman" w:cs="Times New Roman"/>
      <w:lang w:eastAsia="en-GB"/>
    </w:rPr>
  </w:style>
  <w:style w:type="paragraph" w:customStyle="1" w:styleId="OXDEAR">
    <w:name w:val="OX DEAR"/>
    <w:basedOn w:val="Normal"/>
    <w:rsid w:val="00456F09"/>
    <w:pPr>
      <w:widowControl w:val="0"/>
      <w:suppressAutoHyphens/>
      <w:spacing w:before="240" w:after="240" w:line="240" w:lineRule="auto"/>
    </w:pPr>
    <w:rPr>
      <w:rFonts w:ascii="Times New Roman" w:eastAsia="Times New Roman" w:hAnsi="Times New Roman" w:cs="Times New Roman"/>
      <w:sz w:val="24"/>
      <w:szCs w:val="20"/>
      <w:lang w:eastAsia="en-GB"/>
    </w:rPr>
  </w:style>
  <w:style w:type="paragraph" w:styleId="Signature">
    <w:name w:val="Signature"/>
    <w:basedOn w:val="Normal"/>
    <w:link w:val="SignatureChar"/>
    <w:rsid w:val="00456F09"/>
    <w:pPr>
      <w:tabs>
        <w:tab w:val="left" w:pos="576"/>
        <w:tab w:val="left" w:pos="1152"/>
        <w:tab w:val="left" w:pos="1728"/>
        <w:tab w:val="left" w:pos="5760"/>
        <w:tab w:val="right" w:pos="7877"/>
      </w:tabs>
      <w:spacing w:after="0" w:line="240" w:lineRule="auto"/>
      <w:ind w:left="3888"/>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56F09"/>
    <w:rPr>
      <w:rFonts w:ascii="Times New Roman" w:eastAsia="Times New Roman" w:hAnsi="Times New Roman" w:cs="Times New Roman"/>
      <w:sz w:val="24"/>
      <w:szCs w:val="24"/>
    </w:rPr>
  </w:style>
  <w:style w:type="paragraph" w:styleId="Salutation">
    <w:name w:val="Salutation"/>
    <w:basedOn w:val="Normal"/>
    <w:next w:val="Normal"/>
    <w:link w:val="SalutationChar"/>
    <w:rsid w:val="00456F09"/>
    <w:pPr>
      <w:tabs>
        <w:tab w:val="left" w:pos="576"/>
        <w:tab w:val="left" w:pos="1152"/>
        <w:tab w:val="left" w:pos="1728"/>
        <w:tab w:val="left" w:pos="5760"/>
        <w:tab w:val="right" w:pos="7877"/>
      </w:tabs>
      <w:spacing w:before="24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56F0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56F0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56F09"/>
    <w:rPr>
      <w:rFonts w:ascii="Consolas" w:eastAsia="Calibri" w:hAnsi="Consolas" w:cs="Times New Roman"/>
      <w:sz w:val="21"/>
      <w:szCs w:val="21"/>
    </w:rPr>
  </w:style>
  <w:style w:type="paragraph" w:styleId="BodyText">
    <w:name w:val="Body Text"/>
    <w:basedOn w:val="Normal"/>
    <w:link w:val="BodyTextChar"/>
    <w:rsid w:val="0024323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32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Trudi Pinkerton</cp:lastModifiedBy>
  <cp:revision>2</cp:revision>
  <cp:lastPrinted>2022-08-01T09:18:00Z</cp:lastPrinted>
  <dcterms:created xsi:type="dcterms:W3CDTF">2022-08-17T12:45:00Z</dcterms:created>
  <dcterms:modified xsi:type="dcterms:W3CDTF">2022-08-17T12:45:00Z</dcterms:modified>
</cp:coreProperties>
</file>